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4145" w:type="dxa"/>
        <w:tblInd w:w="-513" w:type="dxa"/>
        <w:tblLayout w:type="fixed"/>
        <w:tblCellMar>
          <w:top w:w="0" w:type="dxa"/>
          <w:left w:w="0" w:type="dxa"/>
          <w:bottom w:w="0" w:type="dxa"/>
          <w:right w:w="0" w:type="dxa"/>
        </w:tblCellMar>
      </w:tblPr>
      <w:tblGrid>
        <w:gridCol w:w="1035"/>
        <w:gridCol w:w="5670"/>
        <w:gridCol w:w="1005"/>
        <w:gridCol w:w="975"/>
        <w:gridCol w:w="4305"/>
        <w:gridCol w:w="1155"/>
      </w:tblGrid>
      <w:tr>
        <w:tblPrEx>
          <w:tblCellMar>
            <w:top w:w="0" w:type="dxa"/>
            <w:left w:w="0" w:type="dxa"/>
            <w:bottom w:w="0" w:type="dxa"/>
            <w:right w:w="0" w:type="dxa"/>
          </w:tblCellMar>
        </w:tblPrEx>
        <w:trPr>
          <w:trHeight w:val="880" w:hRule="atLeast"/>
        </w:trPr>
        <w:tc>
          <w:tcPr>
            <w:tcW w:w="14145" w:type="dxa"/>
            <w:gridSpan w:val="6"/>
            <w:tcBorders>
              <w:top w:val="nil"/>
              <w:left w:val="nil"/>
              <w:bottom w:val="nil"/>
              <w:right w:val="nil"/>
            </w:tcBorders>
            <w:shd w:val="clear" w:color="auto" w:fill="auto"/>
            <w:noWrap/>
            <w:tcMar>
              <w:top w:w="15" w:type="dxa"/>
              <w:left w:w="15" w:type="dxa"/>
              <w:right w:w="15" w:type="dxa"/>
            </w:tcMar>
            <w:vAlign w:val="center"/>
          </w:tcPr>
          <w:p>
            <w:pPr>
              <w:jc w:val="center"/>
              <w:textAlignment w:val="center"/>
              <w:rPr>
                <w:rFonts w:ascii="宋体" w:hAnsi="宋体" w:eastAsia="宋体" w:cs="宋体"/>
                <w:b/>
                <w:bCs/>
                <w:color w:val="000000"/>
                <w:sz w:val="32"/>
                <w:szCs w:val="32"/>
              </w:rPr>
            </w:pPr>
            <w:r>
              <w:rPr>
                <w:rFonts w:hint="eastAsia" w:ascii="宋体" w:hAnsi="宋体" w:eastAsia="宋体" w:cs="宋体"/>
                <w:b/>
                <w:bCs/>
                <w:color w:val="000000"/>
                <w:sz w:val="44"/>
                <w:szCs w:val="44"/>
              </w:rPr>
              <w:t>表</w:t>
            </w:r>
            <w:r>
              <w:rPr>
                <w:rFonts w:hint="eastAsia" w:ascii="宋体" w:hAnsi="宋体" w:eastAsia="宋体" w:cs="宋体"/>
                <w:b/>
                <w:bCs/>
                <w:color w:val="000000"/>
                <w:sz w:val="44"/>
                <w:szCs w:val="44"/>
                <w:lang w:val="en-US" w:eastAsia="zh-CN"/>
              </w:rPr>
              <w:t>A</w:t>
            </w:r>
            <w:r>
              <w:rPr>
                <w:rFonts w:hint="eastAsia" w:ascii="宋体" w:hAnsi="宋体" w:eastAsia="宋体" w:cs="宋体"/>
                <w:b/>
                <w:bCs/>
                <w:color w:val="000000"/>
                <w:sz w:val="44"/>
                <w:szCs w:val="44"/>
              </w:rPr>
              <w:t>.1  广东省</w:t>
            </w:r>
            <w:r>
              <w:rPr>
                <w:rFonts w:hint="eastAsia" w:ascii="宋体" w:hAnsi="宋体" w:eastAsia="宋体" w:cs="宋体"/>
                <w:b/>
                <w:bCs/>
                <w:color w:val="000000"/>
                <w:sz w:val="44"/>
                <w:szCs w:val="44"/>
                <w:lang w:eastAsia="zh-CN"/>
              </w:rPr>
              <w:t>医药</w:t>
            </w:r>
            <w:r>
              <w:rPr>
                <w:rFonts w:hint="eastAsia" w:ascii="宋体" w:hAnsi="宋体" w:eastAsia="宋体" w:cs="宋体"/>
                <w:b/>
                <w:bCs/>
                <w:color w:val="000000"/>
                <w:sz w:val="44"/>
                <w:szCs w:val="44"/>
              </w:rPr>
              <w:t>行业优秀新产品评价表</w:t>
            </w:r>
          </w:p>
        </w:tc>
      </w:tr>
      <w:tr>
        <w:tblPrEx>
          <w:tblCellMar>
            <w:top w:w="0" w:type="dxa"/>
            <w:left w:w="0" w:type="dxa"/>
            <w:bottom w:w="0" w:type="dxa"/>
            <w:right w:w="0" w:type="dxa"/>
          </w:tblCellMar>
        </w:tblPrEx>
        <w:trPr>
          <w:trHeight w:val="620" w:hRule="atLeast"/>
        </w:trPr>
        <w:tc>
          <w:tcPr>
            <w:tcW w:w="7710" w:type="dxa"/>
            <w:gridSpan w:val="3"/>
            <w:tcBorders>
              <w:top w:val="nil"/>
              <w:left w:val="nil"/>
              <w:bottom w:val="nil"/>
              <w:right w:val="nil"/>
            </w:tcBorders>
            <w:shd w:val="clear" w:color="auto" w:fill="auto"/>
            <w:tcMar>
              <w:top w:w="15" w:type="dxa"/>
              <w:left w:w="15" w:type="dxa"/>
              <w:right w:w="15" w:type="dxa"/>
            </w:tcMar>
            <w:vAlign w:val="center"/>
          </w:tcPr>
          <w:p>
            <w:pPr>
              <w:jc w:val="both"/>
              <w:textAlignment w:val="center"/>
              <w:rPr>
                <w:rFonts w:ascii="宋体" w:hAnsi="宋体" w:eastAsia="宋体" w:cs="宋体"/>
                <w:b/>
                <w:bCs/>
                <w:color w:val="000000"/>
                <w:sz w:val="22"/>
                <w:szCs w:val="22"/>
              </w:rPr>
            </w:pPr>
            <w:r>
              <w:rPr>
                <w:rFonts w:hint="eastAsia" w:ascii="宋体" w:hAnsi="宋体" w:eastAsia="宋体" w:cs="宋体"/>
                <w:b/>
                <w:bCs/>
                <w:color w:val="000000"/>
                <w:sz w:val="22"/>
                <w:szCs w:val="22"/>
              </w:rPr>
              <w:t>申报单位（盖章）：</w:t>
            </w:r>
          </w:p>
        </w:tc>
        <w:tc>
          <w:tcPr>
            <w:tcW w:w="6435" w:type="dxa"/>
            <w:gridSpan w:val="3"/>
            <w:tcBorders>
              <w:top w:val="nil"/>
              <w:left w:val="nil"/>
              <w:bottom w:val="nil"/>
              <w:right w:val="nil"/>
            </w:tcBorders>
            <w:shd w:val="clear" w:color="auto" w:fill="auto"/>
            <w:tcMar>
              <w:top w:w="15" w:type="dxa"/>
              <w:left w:w="15" w:type="dxa"/>
              <w:right w:w="15" w:type="dxa"/>
            </w:tcMar>
            <w:vAlign w:val="center"/>
          </w:tcPr>
          <w:p>
            <w:pPr>
              <w:textAlignment w:val="center"/>
              <w:rPr>
                <w:rFonts w:ascii="宋体" w:hAnsi="宋体" w:eastAsia="宋体" w:cs="宋体"/>
                <w:b/>
                <w:bCs/>
                <w:color w:val="000000"/>
                <w:sz w:val="22"/>
                <w:szCs w:val="22"/>
              </w:rPr>
            </w:pPr>
            <w:r>
              <w:rPr>
                <w:rFonts w:hint="eastAsia" w:ascii="宋体" w:hAnsi="宋体" w:eastAsia="宋体" w:cs="宋体"/>
                <w:b/>
                <w:bCs/>
                <w:color w:val="000000"/>
                <w:sz w:val="22"/>
                <w:szCs w:val="22"/>
              </w:rPr>
              <w:t>申报产品名称：</w:t>
            </w:r>
          </w:p>
        </w:tc>
      </w:tr>
      <w:tr>
        <w:tblPrEx>
          <w:tblCellMar>
            <w:top w:w="0" w:type="dxa"/>
            <w:left w:w="0" w:type="dxa"/>
            <w:bottom w:w="0" w:type="dxa"/>
            <w:right w:w="0" w:type="dxa"/>
          </w:tblCellMar>
        </w:tblPrEx>
        <w:trPr>
          <w:trHeight w:val="740" w:hRule="atLeast"/>
        </w:trPr>
        <w:tc>
          <w:tcPr>
            <w:tcW w:w="1035" w:type="dxa"/>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评价指标（分值）</w:t>
            </w:r>
          </w:p>
        </w:tc>
        <w:tc>
          <w:tcPr>
            <w:tcW w:w="567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评分标准（总分100分）</w:t>
            </w:r>
          </w:p>
        </w:tc>
        <w:tc>
          <w:tcPr>
            <w:tcW w:w="1005" w:type="dxa"/>
            <w:tcBorders>
              <w:top w:val="single" w:color="000000" w:sz="8" w:space="0"/>
              <w:left w:val="nil"/>
              <w:bottom w:val="nil"/>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评分区间</w:t>
            </w:r>
          </w:p>
        </w:tc>
        <w:tc>
          <w:tcPr>
            <w:tcW w:w="97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自评分</w:t>
            </w:r>
          </w:p>
        </w:tc>
        <w:tc>
          <w:tcPr>
            <w:tcW w:w="4305" w:type="dxa"/>
            <w:tcBorders>
              <w:top w:val="single" w:color="000000" w:sz="8" w:space="0"/>
              <w:left w:val="nil"/>
              <w:bottom w:val="nil"/>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自评说明</w:t>
            </w:r>
          </w:p>
        </w:tc>
        <w:tc>
          <w:tcPr>
            <w:tcW w:w="115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专家评分</w:t>
            </w:r>
          </w:p>
        </w:tc>
      </w:tr>
      <w:tr>
        <w:tblPrEx>
          <w:tblCellMar>
            <w:top w:w="0" w:type="dxa"/>
            <w:left w:w="0" w:type="dxa"/>
            <w:bottom w:w="0" w:type="dxa"/>
            <w:right w:w="0" w:type="dxa"/>
          </w:tblCellMar>
        </w:tblPrEx>
        <w:trPr>
          <w:trHeight w:val="2345" w:hRule="atLeast"/>
        </w:trPr>
        <w:tc>
          <w:tcPr>
            <w:tcW w:w="10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创新性</w:t>
            </w:r>
          </w:p>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70</w:t>
            </w:r>
            <w:r>
              <w:rPr>
                <w:rFonts w:hint="eastAsia" w:ascii="宋体" w:hAnsi="宋体" w:eastAsia="宋体" w:cs="宋体"/>
                <w:color w:val="000000"/>
                <w:sz w:val="21"/>
                <w:szCs w:val="21"/>
              </w:rPr>
              <w:t>分）</w:t>
            </w:r>
          </w:p>
        </w:tc>
        <w:tc>
          <w:tcPr>
            <w:tcW w:w="5670" w:type="dxa"/>
            <w:tcBorders>
              <w:top w:val="single" w:color="000000" w:sz="8" w:space="0"/>
              <w:left w:val="nil"/>
              <w:right w:val="single" w:color="000000" w:sz="8" w:space="0"/>
            </w:tcBorders>
            <w:shd w:val="clear" w:color="auto" w:fill="auto"/>
            <w:tcMar>
              <w:top w:w="15" w:type="dxa"/>
              <w:left w:w="15" w:type="dxa"/>
              <w:right w:w="15" w:type="dxa"/>
            </w:tcMar>
            <w:vAlign w:val="center"/>
          </w:tcPr>
          <w:p>
            <w:pP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1.产品创新性很明显，技术难度大，酌情评65-70分；</w:t>
            </w:r>
          </w:p>
          <w:p>
            <w:pP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2.产品创新性较明显，技术难度较大，酌情评得55-64分；</w:t>
            </w:r>
          </w:p>
          <w:p>
            <w:pP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3.产品创新性一般，技术难度一般，酌情评得45-54分；</w:t>
            </w:r>
          </w:p>
          <w:p>
            <w:pPr>
              <w:textAlignment w:val="center"/>
              <w:rPr>
                <w:rFonts w:ascii="宋体" w:hAnsi="宋体" w:eastAsia="宋体" w:cs="宋体"/>
                <w:color w:val="000000"/>
                <w:sz w:val="21"/>
                <w:szCs w:val="21"/>
              </w:rPr>
            </w:pPr>
            <w:r>
              <w:rPr>
                <w:rFonts w:hint="eastAsia" w:ascii="宋体" w:hAnsi="宋体" w:eastAsia="宋体" w:cs="宋体"/>
                <w:color w:val="000000"/>
                <w:sz w:val="21"/>
                <w:szCs w:val="21"/>
              </w:rPr>
              <w:t>4.具有突破性创新，填补国内外空白，技术难度非常大，酌情加5-10分。相关技术获得市级以上相关科技创新奖项酌情加5-10分。</w:t>
            </w:r>
          </w:p>
        </w:tc>
        <w:tc>
          <w:tcPr>
            <w:tcW w:w="1005" w:type="dxa"/>
            <w:tcBorders>
              <w:top w:val="single" w:color="000000" w:sz="8" w:space="0"/>
              <w:left w:val="nil"/>
              <w:right w:val="single" w:color="000000" w:sz="8" w:space="0"/>
            </w:tcBorders>
            <w:shd w:val="clear" w:color="auto" w:fill="auto"/>
            <w:tcMar>
              <w:top w:w="15" w:type="dxa"/>
              <w:left w:w="15" w:type="dxa"/>
              <w:right w:w="15" w:type="dxa"/>
            </w:tcMar>
            <w:vAlign w:val="center"/>
          </w:tcPr>
          <w:p>
            <w:pPr>
              <w:jc w:val="center"/>
              <w:textAlignment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5-70</w:t>
            </w:r>
          </w:p>
        </w:tc>
        <w:tc>
          <w:tcPr>
            <w:tcW w:w="975" w:type="dxa"/>
            <w:tcBorders>
              <w:top w:val="single" w:color="000000" w:sz="8" w:space="0"/>
              <w:left w:val="nil"/>
              <w:right w:val="single" w:color="000000" w:sz="8" w:space="0"/>
            </w:tcBorders>
            <w:shd w:val="clear" w:color="auto" w:fill="auto"/>
            <w:tcMar>
              <w:top w:w="15" w:type="dxa"/>
              <w:left w:w="15" w:type="dxa"/>
              <w:right w:w="15" w:type="dxa"/>
            </w:tcMar>
          </w:tcPr>
          <w:p>
            <w:pPr>
              <w:rPr>
                <w:rFonts w:ascii="宋体" w:hAnsi="宋体" w:eastAsia="宋体" w:cs="宋体"/>
                <w:color w:val="000000"/>
                <w:sz w:val="21"/>
                <w:szCs w:val="21"/>
              </w:rPr>
            </w:pPr>
          </w:p>
        </w:tc>
        <w:tc>
          <w:tcPr>
            <w:tcW w:w="4305" w:type="dxa"/>
            <w:tcBorders>
              <w:top w:val="single" w:color="000000" w:sz="8" w:space="0"/>
              <w:left w:val="nil"/>
              <w:right w:val="single" w:color="000000" w:sz="8" w:space="0"/>
            </w:tcBorders>
            <w:shd w:val="clear" w:color="auto" w:fill="auto"/>
            <w:tcMar>
              <w:top w:w="15" w:type="dxa"/>
              <w:left w:w="15" w:type="dxa"/>
              <w:right w:w="15" w:type="dxa"/>
            </w:tcMar>
          </w:tcPr>
          <w:p>
            <w:pPr>
              <w:rPr>
                <w:rFonts w:ascii="宋体" w:hAnsi="宋体" w:eastAsia="宋体" w:cs="宋体"/>
                <w:color w:val="000000"/>
                <w:sz w:val="21"/>
                <w:szCs w:val="21"/>
              </w:rPr>
            </w:pPr>
          </w:p>
        </w:tc>
        <w:tc>
          <w:tcPr>
            <w:tcW w:w="115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tcPr>
          <w:p>
            <w:pPr>
              <w:rPr>
                <w:rFonts w:ascii="宋体" w:hAnsi="宋体" w:eastAsia="宋体" w:cs="宋体"/>
                <w:color w:val="000000"/>
                <w:sz w:val="21"/>
                <w:szCs w:val="21"/>
              </w:rPr>
            </w:pPr>
          </w:p>
        </w:tc>
      </w:tr>
      <w:tr>
        <w:tblPrEx>
          <w:tblCellMar>
            <w:top w:w="0" w:type="dxa"/>
            <w:left w:w="0" w:type="dxa"/>
            <w:bottom w:w="0" w:type="dxa"/>
            <w:right w:w="0" w:type="dxa"/>
          </w:tblCellMar>
        </w:tblPrEx>
        <w:trPr>
          <w:trHeight w:val="3660" w:hRule="atLeast"/>
        </w:trPr>
        <w:tc>
          <w:tcPr>
            <w:tcW w:w="1035" w:type="dxa"/>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市场前景（</w:t>
            </w:r>
            <w:r>
              <w:rPr>
                <w:rFonts w:hint="eastAsia" w:ascii="宋体" w:hAnsi="宋体" w:eastAsia="宋体" w:cs="宋体"/>
                <w:color w:val="000000"/>
                <w:sz w:val="21"/>
                <w:szCs w:val="21"/>
                <w:lang w:val="en-US" w:eastAsia="zh-CN"/>
              </w:rPr>
              <w:t>30</w:t>
            </w:r>
            <w:r>
              <w:rPr>
                <w:rFonts w:hint="eastAsia" w:ascii="宋体" w:hAnsi="宋体" w:eastAsia="宋体" w:cs="宋体"/>
                <w:color w:val="000000"/>
                <w:sz w:val="21"/>
                <w:szCs w:val="21"/>
              </w:rPr>
              <w:t>分）</w:t>
            </w:r>
          </w:p>
        </w:tc>
        <w:tc>
          <w:tcPr>
            <w:tcW w:w="5670" w:type="dxa"/>
            <w:tcBorders>
              <w:top w:val="single" w:color="000000" w:sz="8" w:space="0"/>
              <w:left w:val="nil"/>
              <w:bottom w:val="nil"/>
              <w:right w:val="single" w:color="000000" w:sz="8" w:space="0"/>
            </w:tcBorders>
            <w:shd w:val="clear" w:color="auto" w:fill="auto"/>
            <w:tcMar>
              <w:top w:w="15" w:type="dxa"/>
              <w:left w:w="15" w:type="dxa"/>
              <w:right w:w="15" w:type="dxa"/>
            </w:tcMar>
            <w:vAlign w:val="center"/>
          </w:tcPr>
          <w:p>
            <w:pP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参照经济指标及实测的技术经济指标和预测的经济社会效益分析报告进行评价：</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1.符合环保、安全、卫生等相关规定，符合国家和省法律法规和产业政策导向；上市以来销量呈现增长趋势明显，经济和社会效益显著，市场前景很好，酌情评26-30分。</w:t>
            </w:r>
          </w:p>
          <w:p>
            <w:pP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2.符合环保、安全、卫生等相关规定，符合国家和省法律法规和产业政策导向；上市以来销量增长趋势良好，经济和社会效益较好，市场前景看好，酌情评20-24分。</w:t>
            </w:r>
          </w:p>
          <w:p>
            <w:pPr>
              <w:textAlignment w:val="center"/>
              <w:rPr>
                <w:rFonts w:ascii="宋体" w:hAnsi="宋体" w:eastAsia="宋体" w:cs="宋体"/>
                <w:color w:val="000000"/>
                <w:sz w:val="21"/>
                <w:szCs w:val="21"/>
              </w:rPr>
            </w:pPr>
            <w:r>
              <w:rPr>
                <w:rFonts w:hint="eastAsia" w:ascii="宋体" w:hAnsi="宋体" w:eastAsia="宋体" w:cs="宋体"/>
                <w:color w:val="000000"/>
                <w:sz w:val="21"/>
                <w:szCs w:val="21"/>
              </w:rPr>
              <w:t>3.上市以来销量一般，经济和社会效益一般，市场前景一般，酌情评10-19分。</w:t>
            </w:r>
          </w:p>
        </w:tc>
        <w:tc>
          <w:tcPr>
            <w:tcW w:w="100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10</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30</w:t>
            </w:r>
          </w:p>
        </w:tc>
        <w:tc>
          <w:tcPr>
            <w:tcW w:w="97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tcPr>
          <w:p>
            <w:pPr>
              <w:rPr>
                <w:rFonts w:ascii="宋体" w:hAnsi="宋体" w:eastAsia="宋体" w:cs="宋体"/>
                <w:color w:val="000000"/>
                <w:sz w:val="21"/>
                <w:szCs w:val="21"/>
              </w:rPr>
            </w:pPr>
          </w:p>
        </w:tc>
        <w:tc>
          <w:tcPr>
            <w:tcW w:w="430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tcPr>
          <w:p>
            <w:pPr>
              <w:rPr>
                <w:rFonts w:ascii="宋体" w:hAnsi="宋体" w:eastAsia="宋体" w:cs="宋体"/>
                <w:color w:val="000000"/>
                <w:sz w:val="21"/>
                <w:szCs w:val="21"/>
              </w:rPr>
            </w:pPr>
          </w:p>
        </w:tc>
        <w:tc>
          <w:tcPr>
            <w:tcW w:w="115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1840" w:hRule="atLeast"/>
        </w:trPr>
        <w:tc>
          <w:tcPr>
            <w:tcW w:w="10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加分项（0-10分）</w:t>
            </w:r>
          </w:p>
        </w:tc>
        <w:tc>
          <w:tcPr>
            <w:tcW w:w="567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textAlignment w:val="center"/>
              <w:rPr>
                <w:rFonts w:ascii="宋体" w:hAnsi="宋体" w:eastAsia="宋体" w:cs="宋体"/>
                <w:color w:val="000000"/>
                <w:sz w:val="21"/>
                <w:szCs w:val="21"/>
              </w:rPr>
            </w:pPr>
            <w:r>
              <w:rPr>
                <w:rFonts w:hint="eastAsia" w:ascii="宋体" w:hAnsi="宋体" w:eastAsia="宋体" w:cs="宋体"/>
                <w:color w:val="000000"/>
                <w:sz w:val="21"/>
                <w:szCs w:val="21"/>
              </w:rPr>
              <w:t>1.该产品采用的工艺技术、设计等，获得地市级政府部门或省级社会组织相关科技创新奖项，酌情加0-5分；省部级政府或国家级社会组织相关科技创新奖项，酌情加6-10分。</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2.评价组认为可给与加分的情况。酌情加0-5分。</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加分累计不超10分。</w:t>
            </w:r>
          </w:p>
        </w:tc>
        <w:tc>
          <w:tcPr>
            <w:tcW w:w="100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0-10</w:t>
            </w:r>
          </w:p>
        </w:tc>
        <w:tc>
          <w:tcPr>
            <w:tcW w:w="9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tcPr>
          <w:p>
            <w:pPr>
              <w:rPr>
                <w:rFonts w:ascii="宋体" w:hAnsi="宋体" w:eastAsia="宋体" w:cs="宋体"/>
                <w:color w:val="000000"/>
                <w:sz w:val="21"/>
                <w:szCs w:val="21"/>
              </w:rPr>
            </w:pPr>
          </w:p>
        </w:tc>
        <w:tc>
          <w:tcPr>
            <w:tcW w:w="430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tcPr>
          <w:p>
            <w:pPr>
              <w:rPr>
                <w:rFonts w:ascii="宋体" w:hAnsi="宋体" w:eastAsia="宋体" w:cs="宋体"/>
                <w:color w:val="000000"/>
                <w:sz w:val="21"/>
                <w:szCs w:val="21"/>
              </w:rPr>
            </w:pPr>
          </w:p>
        </w:tc>
        <w:tc>
          <w:tcPr>
            <w:tcW w:w="1155"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880" w:hRule="atLeast"/>
        </w:trPr>
        <w:tc>
          <w:tcPr>
            <w:tcW w:w="670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100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总分</w:t>
            </w:r>
          </w:p>
        </w:tc>
        <w:tc>
          <w:tcPr>
            <w:tcW w:w="9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tcPr>
          <w:p>
            <w:pPr>
              <w:rPr>
                <w:rFonts w:ascii="宋体" w:hAnsi="宋体" w:eastAsia="宋体" w:cs="宋体"/>
                <w:color w:val="000000"/>
                <w:sz w:val="21"/>
                <w:szCs w:val="21"/>
              </w:rPr>
            </w:pPr>
          </w:p>
        </w:tc>
        <w:tc>
          <w:tcPr>
            <w:tcW w:w="430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tcPr>
          <w:p>
            <w:pPr>
              <w:rPr>
                <w:rFonts w:ascii="宋体" w:hAnsi="宋体" w:eastAsia="宋体" w:cs="宋体"/>
                <w:color w:val="000000"/>
                <w:sz w:val="21"/>
                <w:szCs w:val="21"/>
              </w:rPr>
            </w:pPr>
          </w:p>
        </w:tc>
        <w:tc>
          <w:tcPr>
            <w:tcW w:w="1155"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1580" w:hRule="atLeast"/>
        </w:trPr>
        <w:tc>
          <w:tcPr>
            <w:tcW w:w="1035"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textAlignment w:val="center"/>
              <w:rPr>
                <w:rFonts w:ascii="宋体" w:hAnsi="宋体" w:eastAsia="宋体" w:cs="宋体"/>
                <w:color w:val="000000"/>
                <w:sz w:val="22"/>
                <w:szCs w:val="22"/>
              </w:rPr>
            </w:pPr>
            <w:r>
              <w:rPr>
                <w:rFonts w:hint="eastAsia" w:ascii="宋体" w:hAnsi="宋体" w:eastAsia="宋体" w:cs="宋体"/>
                <w:color w:val="000000"/>
                <w:sz w:val="22"/>
                <w:szCs w:val="22"/>
              </w:rPr>
              <w:t>推荐意见</w:t>
            </w:r>
          </w:p>
        </w:tc>
        <w:tc>
          <w:tcPr>
            <w:tcW w:w="13110" w:type="dxa"/>
            <w:gridSpan w:val="5"/>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312" w:hRule="atLeast"/>
        </w:trPr>
        <w:tc>
          <w:tcPr>
            <w:tcW w:w="14145" w:type="dxa"/>
            <w:gridSpan w:val="6"/>
            <w:vMerge w:val="restart"/>
            <w:tcBorders>
              <w:top w:val="nil"/>
              <w:left w:val="nil"/>
              <w:bottom w:val="nil"/>
              <w:right w:val="nil"/>
            </w:tcBorders>
            <w:shd w:val="clear" w:color="auto" w:fill="auto"/>
            <w:tcMar>
              <w:top w:w="15" w:type="dxa"/>
              <w:left w:w="15" w:type="dxa"/>
              <w:right w:w="15" w:type="dxa"/>
            </w:tcMar>
            <w:vAlign w:val="center"/>
          </w:tcPr>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注：评价表项目自评分和专家评分须以《广东省</w:t>
            </w:r>
            <w:r>
              <w:rPr>
                <w:rFonts w:hint="eastAsia" w:ascii="宋体" w:hAnsi="宋体" w:eastAsia="宋体" w:cs="宋体"/>
                <w:color w:val="000000"/>
                <w:sz w:val="18"/>
                <w:szCs w:val="18"/>
                <w:lang w:val="en-US" w:eastAsia="zh-CN"/>
              </w:rPr>
              <w:t>医药</w:t>
            </w:r>
            <w:bookmarkStart w:id="0" w:name="_GoBack"/>
            <w:bookmarkEnd w:id="0"/>
            <w:r>
              <w:rPr>
                <w:rFonts w:hint="eastAsia" w:ascii="宋体" w:hAnsi="宋体" w:eastAsia="宋体" w:cs="宋体"/>
                <w:color w:val="000000"/>
                <w:sz w:val="18"/>
                <w:szCs w:val="18"/>
              </w:rPr>
              <w:t>行业优秀新产品申报表》填报内容或有效佐证资料为依据。若无佐证资料则相关评价项目或指标不得分。相关依据在“自评说明”栏简要说明：</w:t>
            </w:r>
          </w:p>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a）属申报表内容的，说明该内容在申报表中页码，如申报表P3。</w:t>
            </w:r>
          </w:p>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b)另附佐证材料的，则写明材料名称。</w:t>
            </w:r>
          </w:p>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c)本表采用A3双面打印，一式两份。</w:t>
            </w:r>
          </w:p>
        </w:tc>
      </w:tr>
      <w:tr>
        <w:tblPrEx>
          <w:tblCellMar>
            <w:top w:w="0" w:type="dxa"/>
            <w:left w:w="0" w:type="dxa"/>
            <w:bottom w:w="0" w:type="dxa"/>
            <w:right w:w="0" w:type="dxa"/>
          </w:tblCellMar>
        </w:tblPrEx>
        <w:trPr>
          <w:trHeight w:val="312" w:hRule="atLeast"/>
        </w:trPr>
        <w:tc>
          <w:tcPr>
            <w:tcW w:w="14145" w:type="dxa"/>
            <w:gridSpan w:val="6"/>
            <w:vMerge w:val="continue"/>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18"/>
                <w:szCs w:val="18"/>
              </w:rPr>
            </w:pPr>
          </w:p>
        </w:tc>
      </w:tr>
      <w:tr>
        <w:tblPrEx>
          <w:tblCellMar>
            <w:top w:w="0" w:type="dxa"/>
            <w:left w:w="0" w:type="dxa"/>
            <w:bottom w:w="0" w:type="dxa"/>
            <w:right w:w="0" w:type="dxa"/>
          </w:tblCellMar>
        </w:tblPrEx>
        <w:trPr>
          <w:trHeight w:val="720" w:hRule="atLeast"/>
        </w:trPr>
        <w:tc>
          <w:tcPr>
            <w:tcW w:w="14145" w:type="dxa"/>
            <w:gridSpan w:val="6"/>
            <w:vMerge w:val="continue"/>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18"/>
                <w:szCs w:val="18"/>
              </w:rPr>
            </w:pPr>
          </w:p>
        </w:tc>
      </w:tr>
    </w:tbl>
    <w:p/>
    <w:p>
      <w:pPr>
        <w:rPr>
          <w:b/>
          <w:bCs/>
        </w:rPr>
      </w:pPr>
      <w:r>
        <w:rPr>
          <w:rFonts w:hint="eastAsia"/>
          <w:b/>
          <w:bCs/>
        </w:rPr>
        <w:t>专家签名：</w:t>
      </w:r>
    </w:p>
    <w:p>
      <w:pPr>
        <w:rPr>
          <w:b/>
          <w:bCs/>
        </w:rPr>
      </w:pPr>
    </w:p>
    <w:p>
      <w:pPr>
        <w:ind w:firstLine="5542" w:firstLineChars="2300"/>
        <w:rPr>
          <w:b/>
          <w:bCs/>
        </w:rPr>
      </w:pPr>
      <w:r>
        <w:rPr>
          <w:rFonts w:hint="eastAsia"/>
          <w:b/>
          <w:bCs/>
        </w:rPr>
        <w:t>年   月   日</w:t>
      </w:r>
    </w:p>
    <w:sectPr>
      <w:pgSz w:w="16838" w:h="23811"/>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rsids>
    <w:rsidRoot w:val="002704BF"/>
    <w:rsid w:val="002704BF"/>
    <w:rsid w:val="00BC59FA"/>
    <w:rsid w:val="3EEF7B03"/>
    <w:rsid w:val="571A6C63"/>
    <w:rsid w:val="6B663B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sz w:val="18"/>
      <w:szCs w:val="18"/>
    </w:rPr>
  </w:style>
  <w:style w:type="character" w:customStyle="1" w:styleId="7">
    <w:name w:val="页脚 Char"/>
    <w:basedOn w:val="5"/>
    <w:link w:val="2"/>
    <w:uiPriority w:val="0"/>
    <w:rPr>
      <w:rFonts w:asciiTheme="minorHAnsi" w:hAnsiTheme="minorHAnsi" w:eastAsiaTheme="minorEastAsi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994</Words>
  <Characters>193</Characters>
  <Lines>1</Lines>
  <Paragraphs>2</Paragraphs>
  <TotalTime>20</TotalTime>
  <ScaleCrop>false</ScaleCrop>
  <LinksUpToDate>false</LinksUpToDate>
  <CharactersWithSpaces>1185</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2021-10-13T02:04:00Z</dcterms:created>
  <dc:creator>Administrator</dc:creator>
  <cp:lastModifiedBy>Margaret</cp:lastModifiedBy>
  <dcterms:modified xsi:type="dcterms:W3CDTF">2022-02-12T01:46:45Z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CACB293078DF45C6AB2DE3A457AE063C</vt:lpwstr>
  </property>
</Properties>
</file>