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-6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-6"/>
          <w:sz w:val="36"/>
          <w:szCs w:val="36"/>
          <w:shd w:val="clear" w:fill="FFFFFF"/>
          <w:lang w:val="en-US" w:eastAsia="zh-CN"/>
        </w:rPr>
        <w:t>GB2760-2024《食品安全国家标准 食品添加剂使用标准》要点解析专题培训班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 w:firstLine="0" w:firstLineChars="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Arial"/>
          <w:b/>
          <w:bCs/>
          <w:sz w:val="44"/>
          <w:szCs w:val="44"/>
        </w:rPr>
        <w:t>报名表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950"/>
        <w:gridCol w:w="2220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7374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8" w:type="dxa"/>
            <w:vMerge w:val="restar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是/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否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开发票</w:t>
            </w:r>
          </w:p>
        </w:tc>
        <w:tc>
          <w:tcPr>
            <w:tcW w:w="4170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开票单位</w:t>
            </w:r>
          </w:p>
        </w:tc>
        <w:tc>
          <w:tcPr>
            <w:tcW w:w="32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统一信用代码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8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170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2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  <w:lang w:eastAsia="zh-CN"/>
              </w:rPr>
              <w:t>接收发票邮箱</w:t>
            </w:r>
          </w:p>
        </w:tc>
        <w:tc>
          <w:tcPr>
            <w:tcW w:w="7374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部门及职务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是否需要继续教育证明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2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是/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2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是/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2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是/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2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是/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  <w:lang w:val="en-US" w:eastAsia="zh-CN"/>
              </w:rPr>
              <w:t>住宿需求</w:t>
            </w:r>
          </w:p>
        </w:tc>
        <w:tc>
          <w:tcPr>
            <w:tcW w:w="737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会议酒店为肇庆悦凯国际酒店，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大床房：298元/间，双人房298元/间，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会务组可代为预定，费用自理。请注明需求：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大床房（   ）间，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双人房（   ）间，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22" w:type="dxa"/>
            <w:gridSpan w:val="4"/>
            <w:noWrap w:val="0"/>
            <w:vAlign w:val="top"/>
          </w:tcPr>
          <w:p>
            <w:pPr>
              <w:bidi w:val="0"/>
              <w:jc w:val="distribute"/>
              <w:rPr>
                <w:rFonts w:hint="eastAsia" w:ascii="仿宋_GB2312" w:hAnsi="仿宋_GB2312" w:eastAsia="仿宋_GB2312" w:cs="仿宋_GB2312"/>
                <w:w w:val="96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8"/>
                <w:szCs w:val="32"/>
                <w:lang w:val="en-US" w:eastAsia="zh-CN"/>
              </w:rPr>
              <w:t>对执行GB2760-2024《食品安全国家标准 食品添加剂使用标准》存在的疑问：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1B363C6-D18E-4C3A-BD6D-BCF3E547EA9D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2" w:fontKey="{C121B994-82D7-45C7-BA0B-D0CCC595DB5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7815788-3983-42D3-B350-81F2F395792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D0C8079-7E0C-4FFD-B4A7-ADAF1921F6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41F42B4-B712-4C74-8112-7FD36DE005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ZTkzY2M2MTA5NTMwZDA0MmIyMTIzMGIzNWI3NmUifQ=="/>
  </w:docVars>
  <w:rsids>
    <w:rsidRoot w:val="001C191A"/>
    <w:rsid w:val="001C191A"/>
    <w:rsid w:val="001C5CB3"/>
    <w:rsid w:val="00540E94"/>
    <w:rsid w:val="00605E67"/>
    <w:rsid w:val="006904C9"/>
    <w:rsid w:val="006D68B6"/>
    <w:rsid w:val="00B140B6"/>
    <w:rsid w:val="00E0398D"/>
    <w:rsid w:val="021358C1"/>
    <w:rsid w:val="0462668B"/>
    <w:rsid w:val="049A5E25"/>
    <w:rsid w:val="05130419"/>
    <w:rsid w:val="06D336A9"/>
    <w:rsid w:val="07724E37"/>
    <w:rsid w:val="07966D78"/>
    <w:rsid w:val="083B16CD"/>
    <w:rsid w:val="08E647CA"/>
    <w:rsid w:val="08FA1588"/>
    <w:rsid w:val="090B02F8"/>
    <w:rsid w:val="09BF2DFF"/>
    <w:rsid w:val="0BEC3230"/>
    <w:rsid w:val="0DEB216A"/>
    <w:rsid w:val="10DA0CF6"/>
    <w:rsid w:val="1102722C"/>
    <w:rsid w:val="129F4315"/>
    <w:rsid w:val="12FB0926"/>
    <w:rsid w:val="13196AAF"/>
    <w:rsid w:val="16134627"/>
    <w:rsid w:val="16D90580"/>
    <w:rsid w:val="1719707D"/>
    <w:rsid w:val="17D92D26"/>
    <w:rsid w:val="18A24E51"/>
    <w:rsid w:val="1E40188A"/>
    <w:rsid w:val="1EFC4601"/>
    <w:rsid w:val="1F203BE9"/>
    <w:rsid w:val="220B7F0B"/>
    <w:rsid w:val="23344177"/>
    <w:rsid w:val="234B09B5"/>
    <w:rsid w:val="24973CD7"/>
    <w:rsid w:val="24BA1632"/>
    <w:rsid w:val="26F947D6"/>
    <w:rsid w:val="27BB0AED"/>
    <w:rsid w:val="299802D6"/>
    <w:rsid w:val="2ABE1FBE"/>
    <w:rsid w:val="2BFF463C"/>
    <w:rsid w:val="2C11436F"/>
    <w:rsid w:val="2CB521DF"/>
    <w:rsid w:val="2D9F7082"/>
    <w:rsid w:val="2DD969AB"/>
    <w:rsid w:val="2DF34BA5"/>
    <w:rsid w:val="348A1163"/>
    <w:rsid w:val="35D72002"/>
    <w:rsid w:val="37164F30"/>
    <w:rsid w:val="37500044"/>
    <w:rsid w:val="37753860"/>
    <w:rsid w:val="38B5602D"/>
    <w:rsid w:val="3BA66882"/>
    <w:rsid w:val="3D4E1FF7"/>
    <w:rsid w:val="3E0B50C2"/>
    <w:rsid w:val="41650F8E"/>
    <w:rsid w:val="41C061C4"/>
    <w:rsid w:val="43A451EB"/>
    <w:rsid w:val="43F6411F"/>
    <w:rsid w:val="44D04970"/>
    <w:rsid w:val="46105888"/>
    <w:rsid w:val="46B8335F"/>
    <w:rsid w:val="46CF66C7"/>
    <w:rsid w:val="47C10997"/>
    <w:rsid w:val="49622C06"/>
    <w:rsid w:val="49634005"/>
    <w:rsid w:val="4FA12F44"/>
    <w:rsid w:val="500F0B91"/>
    <w:rsid w:val="507C602B"/>
    <w:rsid w:val="517F775F"/>
    <w:rsid w:val="5595753E"/>
    <w:rsid w:val="56755377"/>
    <w:rsid w:val="56847368"/>
    <w:rsid w:val="56A80B32"/>
    <w:rsid w:val="56D90785"/>
    <w:rsid w:val="5B914A01"/>
    <w:rsid w:val="5D6E5260"/>
    <w:rsid w:val="60206354"/>
    <w:rsid w:val="61606C53"/>
    <w:rsid w:val="63F91A3E"/>
    <w:rsid w:val="65E34164"/>
    <w:rsid w:val="66292136"/>
    <w:rsid w:val="68BE740F"/>
    <w:rsid w:val="694A4441"/>
    <w:rsid w:val="69992CD3"/>
    <w:rsid w:val="6A365180"/>
    <w:rsid w:val="6B0D3978"/>
    <w:rsid w:val="6C136D6D"/>
    <w:rsid w:val="6D3F7266"/>
    <w:rsid w:val="6FBC7919"/>
    <w:rsid w:val="6FED3D79"/>
    <w:rsid w:val="70646370"/>
    <w:rsid w:val="70950698"/>
    <w:rsid w:val="727A7B45"/>
    <w:rsid w:val="728C7879"/>
    <w:rsid w:val="758962F1"/>
    <w:rsid w:val="77520BC0"/>
    <w:rsid w:val="791B54B2"/>
    <w:rsid w:val="7BA44B07"/>
    <w:rsid w:val="7D2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1063</Words>
  <Characters>1161</Characters>
  <Lines>5</Lines>
  <Paragraphs>1</Paragraphs>
  <TotalTime>0</TotalTime>
  <ScaleCrop>false</ScaleCrop>
  <LinksUpToDate>false</LinksUpToDate>
  <CharactersWithSpaces>1188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2022-03-03T09:13:00Z</dcterms:created>
  <dc:creator>Windows 用户</dc:creator>
  <cp:lastModifiedBy>Margaret</cp:lastModifiedBy>
  <cp:lastPrinted>2024-04-19T00:46:00Z</cp:lastPrinted>
  <dcterms:modified xsi:type="dcterms:W3CDTF">2024-04-19T06:15:31Z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9A02940FDD0541889A328B6D3039E0DE_13</vt:lpwstr>
  </property>
</Properties>
</file>