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55"/>
        </w:tabs>
        <w:rPr>
          <w:rFonts w:ascii="仿宋_GB2312" w:eastAsia="仿宋_GB2312"/>
          <w:color w:val="000000"/>
        </w:rPr>
      </w:pPr>
      <w:r>
        <w:rPr>
          <w:rFonts w:hint="eastAsia" w:ascii="仿宋_GB2312" w:hAnsi="仿宋" w:eastAsia="仿宋_GB2312"/>
          <w:bCs/>
          <w:color w:val="000000"/>
          <w:sz w:val="32"/>
          <w:szCs w:val="32"/>
        </w:rPr>
        <w:t>附件1-4</w:t>
      </w:r>
    </w:p>
    <w:p>
      <w:pPr>
        <w:pStyle w:val="2"/>
        <w:spacing w:line="520" w:lineRule="exact"/>
        <w:jc w:val="center"/>
        <w:rPr>
          <w:rFonts w:ascii="方正小标宋简体" w:hAnsi="方正小标宋简体" w:eastAsia="方正小标宋简体" w:cs="方正小标宋简体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  <w:szCs w:val="44"/>
        </w:rPr>
        <w:t>广东省</w:t>
      </w:r>
      <w:r>
        <w:rPr>
          <w:rFonts w:hint="eastAsia" w:ascii="方正小标宋简体" w:hAnsi="方正小标宋简体" w:eastAsia="方正小标宋简体" w:cs="方正小标宋简体"/>
          <w:bCs w:val="0"/>
          <w:color w:val="000000"/>
          <w:sz w:val="44"/>
          <w:szCs w:val="44"/>
        </w:rPr>
        <w:t>优质中药饮片</w:t>
      </w:r>
      <w:r>
        <w:rPr>
          <w:rFonts w:hint="eastAsia" w:ascii="方正小标宋简体" w:hAnsi="方正小标宋简体" w:eastAsia="方正小标宋简体" w:cs="方正小标宋简体"/>
          <w:bCs w:val="0"/>
          <w:sz w:val="44"/>
          <w:szCs w:val="44"/>
        </w:rPr>
        <w:t>推荐办法</w:t>
      </w:r>
    </w:p>
    <w:p>
      <w:pPr>
        <w:pStyle w:val="2"/>
        <w:spacing w:before="0" w:beforeAutospacing="0" w:after="0" w:afterAutospacing="0"/>
        <w:jc w:val="center"/>
        <w:rPr>
          <w:rFonts w:ascii="仿宋_GB2312" w:hAnsi="楷体" w:eastAsia="仿宋_GB2312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仿宋_GB2312" w:hAnsi="楷体" w:eastAsia="仿宋_GB2312" w:cs="方正小标宋简体"/>
          <w:b w:val="0"/>
          <w:bCs w:val="0"/>
          <w:sz w:val="32"/>
          <w:szCs w:val="32"/>
        </w:rPr>
        <w:t>（试行）</w:t>
      </w:r>
    </w:p>
    <w:p>
      <w:pPr>
        <w:widowControl/>
        <w:spacing w:line="560" w:lineRule="exact"/>
        <w:ind w:left="560"/>
        <w:jc w:val="left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一、优质饮片定义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优质饮片是指来源于道地产区的优质药材，按照规范化的炮制工艺生产，外观性状优良、内在质量稳定可控的中药饮片。</w:t>
      </w:r>
    </w:p>
    <w:p>
      <w:pPr>
        <w:widowControl/>
        <w:spacing w:line="560" w:lineRule="exact"/>
        <w:ind w:firstLine="562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二、优质饮片质量评价内容</w:t>
      </w:r>
      <w:r>
        <w:rPr>
          <w:rFonts w:hint="eastAsia" w:ascii="黑体" w:hAnsi="黑体" w:eastAsia="黑体" w:cs="黑体"/>
          <w:kern w:val="0"/>
          <w:sz w:val="28"/>
          <w:szCs w:val="28"/>
        </w:rPr>
        <w:br w:type="textWrapping"/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（一）原料药材要求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基源明确，产地(道地产区或规模化生严基地)清楚，采收加工规范，药材质量优良可控。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（二）炮制工艺要求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炮制工艺依照《中国药典》现行版，《全国中药炮制规范》或各省市炮制规范收载的饮片炮制通则执行，关键技术规范可控；生产企业必须严格执行GMP管理。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（三）饮片质量要求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1.性状：片型及规格，色泽、气味，质地、均匀性等；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2.鉴别：包括显微鉴别、理化鉴别、色谱鉴别、光谱鉴别等，建立特征图谱；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3.检查：包括杂质、水分、灰分、有毒有害物质等；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4.含量测定：以主成分或指标成分为检测指标，主成分总量稳定在一定范围之内。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 xml:space="preserve"> （四）饮片包装及贮藏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根据饮片稳定性考察结果，明确饮片包装材料、规格、储藏条件及保质期等。</w:t>
      </w:r>
    </w:p>
    <w:p>
      <w:pPr>
        <w:widowControl/>
        <w:spacing w:line="560" w:lineRule="exact"/>
        <w:ind w:left="561" w:leftChars="267"/>
        <w:jc w:val="left"/>
        <w:rPr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三、申报单位综合能力评价内容</w:t>
      </w:r>
      <w:r>
        <w:rPr>
          <w:rFonts w:hint="eastAsia" w:ascii="黑体" w:hAnsi="黑体" w:eastAsia="黑体" w:cs="黑体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（一）产品质量管理水平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1.申报产品执行的标准及标准水平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2.原料来源及质量控制情况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3.生产过程质量管理情况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4.产品质量检验报告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5.申报产品知识产权情况(成果奖，专利等)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（二）诚信评价</w:t>
      </w:r>
    </w:p>
    <w:p>
      <w:pPr>
        <w:pStyle w:val="3"/>
        <w:tabs>
          <w:tab w:val="left" w:pos="540"/>
          <w:tab w:val="left" w:pos="720"/>
        </w:tabs>
        <w:autoSpaceDE w:val="0"/>
        <w:autoSpaceDN w:val="0"/>
        <w:adjustRightInd w:val="0"/>
        <w:spacing w:before="0" w:beforeAutospacing="0" w:after="0" w:afterAutospacing="0" w:line="560" w:lineRule="exact"/>
        <w:ind w:firstLine="560" w:firstLineChars="200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>1.企业获得质量管理荣誉</w:t>
      </w:r>
    </w:p>
    <w:p>
      <w:pPr>
        <w:pStyle w:val="3"/>
        <w:tabs>
          <w:tab w:val="left" w:pos="540"/>
          <w:tab w:val="left" w:pos="720"/>
        </w:tabs>
        <w:autoSpaceDE w:val="0"/>
        <w:autoSpaceDN w:val="0"/>
        <w:adjustRightInd w:val="0"/>
        <w:spacing w:before="0" w:beforeAutospacing="0" w:after="0" w:afterAutospacing="0" w:line="560" w:lineRule="exact"/>
        <w:ind w:firstLine="560" w:firstLineChars="200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 xml:space="preserve">2.企业质量专业技术人员职业资格获证情况 </w:t>
      </w:r>
    </w:p>
    <w:p>
      <w:pPr>
        <w:pStyle w:val="3"/>
        <w:tabs>
          <w:tab w:val="left" w:pos="540"/>
          <w:tab w:val="left" w:pos="720"/>
        </w:tabs>
        <w:autoSpaceDE w:val="0"/>
        <w:autoSpaceDN w:val="0"/>
        <w:adjustRightInd w:val="0"/>
        <w:spacing w:before="0" w:beforeAutospacing="0" w:after="0" w:afterAutospacing="0" w:line="560" w:lineRule="exact"/>
        <w:ind w:firstLine="560" w:firstLineChars="200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 xml:space="preserve">3.企业对市场情况的反应机制以及售后服务情况 </w:t>
      </w:r>
    </w:p>
    <w:p>
      <w:pPr>
        <w:spacing w:line="560" w:lineRule="exact"/>
        <w:ind w:firstLine="551" w:firstLineChars="196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（三）创新能力评价</w:t>
      </w:r>
    </w:p>
    <w:p>
      <w:pPr>
        <w:spacing w:line="56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1.产品开发</w:t>
      </w:r>
    </w:p>
    <w:p>
      <w:pPr>
        <w:pStyle w:val="3"/>
        <w:autoSpaceDE w:val="0"/>
        <w:autoSpaceDN w:val="0"/>
        <w:adjustRightInd w:val="0"/>
        <w:spacing w:before="0" w:beforeAutospacing="0" w:after="0" w:afterAutospacing="0" w:line="560" w:lineRule="exact"/>
        <w:ind w:firstLine="560" w:firstLineChars="200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>（1）技术中心或工程研究中心</w:t>
      </w:r>
    </w:p>
    <w:p>
      <w:pPr>
        <w:pStyle w:val="3"/>
        <w:autoSpaceDE w:val="0"/>
        <w:autoSpaceDN w:val="0"/>
        <w:adjustRightInd w:val="0"/>
        <w:spacing w:before="0" w:beforeAutospacing="0" w:after="0" w:afterAutospacing="0" w:line="560" w:lineRule="exact"/>
        <w:ind w:firstLine="560" w:firstLineChars="200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>（2）企业采用新技术、新工艺、新材料情况</w:t>
      </w:r>
    </w:p>
    <w:p>
      <w:pPr>
        <w:pStyle w:val="3"/>
        <w:autoSpaceDE w:val="0"/>
        <w:autoSpaceDN w:val="0"/>
        <w:adjustRightInd w:val="0"/>
        <w:spacing w:before="0" w:beforeAutospacing="0" w:after="0" w:afterAutospacing="0" w:line="560" w:lineRule="exact"/>
        <w:ind w:firstLine="562" w:firstLineChars="200"/>
        <w:rPr>
          <w:rFonts w:hint="default" w:ascii="仿宋_GB2312" w:hAnsi="仿宋_GB2312" w:eastAsia="仿宋_GB2312" w:cs="仿宋_GB2312"/>
          <w:bCs/>
          <w:sz w:val="28"/>
          <w:szCs w:val="28"/>
        </w:rPr>
      </w:pPr>
      <w:r>
        <w:rPr>
          <w:rFonts w:ascii="仿宋_GB2312" w:hAnsi="仿宋_GB2312" w:eastAsia="仿宋_GB2312" w:cs="仿宋_GB2312"/>
          <w:bCs/>
          <w:sz w:val="28"/>
          <w:szCs w:val="28"/>
        </w:rPr>
        <w:t xml:space="preserve">2.核心技术能力 </w:t>
      </w:r>
    </w:p>
    <w:p>
      <w:pPr>
        <w:pStyle w:val="3"/>
        <w:autoSpaceDE w:val="0"/>
        <w:autoSpaceDN w:val="0"/>
        <w:adjustRightInd w:val="0"/>
        <w:spacing w:before="0" w:beforeAutospacing="0" w:after="0" w:afterAutospacing="0" w:line="560" w:lineRule="exact"/>
        <w:ind w:firstLine="630" w:firstLineChars="225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>（1）获得专利情况</w:t>
      </w:r>
    </w:p>
    <w:p>
      <w:pPr>
        <w:pStyle w:val="3"/>
        <w:autoSpaceDE w:val="0"/>
        <w:autoSpaceDN w:val="0"/>
        <w:adjustRightInd w:val="0"/>
        <w:spacing w:before="0" w:beforeAutospacing="0" w:after="0" w:afterAutospacing="0" w:line="560" w:lineRule="exact"/>
        <w:ind w:firstLine="630" w:firstLineChars="225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>（2）获得高新技术生产企业认定情况</w:t>
      </w:r>
    </w:p>
    <w:p>
      <w:pPr>
        <w:pStyle w:val="3"/>
        <w:autoSpaceDE w:val="0"/>
        <w:autoSpaceDN w:val="0"/>
        <w:adjustRightInd w:val="0"/>
        <w:spacing w:before="0" w:beforeAutospacing="0" w:after="0" w:afterAutospacing="0" w:line="560" w:lineRule="exact"/>
        <w:ind w:firstLine="630" w:firstLineChars="225"/>
        <w:rPr>
          <w:rFonts w:hint="default" w:ascii="仿宋_GB2312" w:hAnsi="仿宋_GB2312" w:eastAsia="仿宋_GB2312" w:cs="仿宋_GB2312"/>
          <w:b w:val="0"/>
          <w:sz w:val="28"/>
          <w:szCs w:val="28"/>
        </w:rPr>
      </w:pPr>
      <w:r>
        <w:rPr>
          <w:rFonts w:ascii="仿宋_GB2312" w:hAnsi="仿宋_GB2312" w:eastAsia="仿宋_GB2312" w:cs="仿宋_GB2312"/>
          <w:b w:val="0"/>
          <w:sz w:val="28"/>
          <w:szCs w:val="28"/>
        </w:rPr>
        <w:t xml:space="preserve">（3）参与或承担国家科研项目情况  </w:t>
      </w:r>
    </w:p>
    <w:p>
      <w:pPr>
        <w:pStyle w:val="2"/>
        <w:spacing w:before="0" w:beforeAutospacing="0" w:after="0" w:afterAutospacing="0" w:line="560" w:lineRule="exact"/>
        <w:ind w:firstLine="562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四、申报条件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（一）申报企业必须是取得药品生产许可证、营业执照、GMP证书及中药饮片生产企业；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（二）参评饮片一般指临床常用饮片；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（三）参评饮片连续生产销售3年以上（含3年）；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（四）参评饮片近3年内在各级职能部门市场抽查中无不合格的情况；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（五）参评饮片生产工艺先进，技术水平处于领先地位；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（六）参评饮片的实物量达到国内同类产品先进水平，市场占有率和用户满意度高，具有较强市场竞争力；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其中上述条款中的1、2、3、4为必备条件。</w:t>
      </w:r>
    </w:p>
    <w:p>
      <w:pPr>
        <w:autoSpaceDE w:val="0"/>
        <w:autoSpaceDN w:val="0"/>
        <w:adjustRightInd w:val="0"/>
        <w:spacing w:line="560" w:lineRule="exact"/>
        <w:ind w:firstLine="562" w:firstLineChars="200"/>
        <w:jc w:val="left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五、饮片样品及申报材料要求</w:t>
      </w:r>
    </w:p>
    <w:p>
      <w:pPr>
        <w:autoSpaceDE w:val="0"/>
        <w:autoSpaceDN w:val="0"/>
        <w:adjustRightInd w:val="0"/>
        <w:spacing w:line="560" w:lineRule="exac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cs="宋体"/>
          <w:bCs/>
          <w:kern w:val="0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（一）同一饮片至少提供3个批次（完整包装），每批不少于500g（对于质量有重大歧义的饮片，需要进一步复核检验的，应提供所需的每个对照品至少20mg）。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（二）三批饮片的质量检验报告。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（三）与申报饮片相关的技术材料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1.原料药材质量标准及相关研究材料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2.饮片生产工艺标准及相关研究材料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3.饮片质量标准及起草说明等相关材料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（四）与申报饮片相关的课题、成果等资料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1.承担各级科研课题任务书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2.授权或申报专利证书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3.获得成果奖励证明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 xml:space="preserve">    4.地理标示产品等相关的产品证明</w:t>
      </w:r>
    </w:p>
    <w:p>
      <w:pPr>
        <w:pStyle w:val="2"/>
        <w:spacing w:before="0" w:beforeAutospacing="0" w:after="0" w:afterAutospacing="0" w:line="560" w:lineRule="exact"/>
        <w:ind w:firstLine="562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六、认定程序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（一）企业申报 </w:t>
      </w:r>
      <w:r>
        <w:rPr>
          <w:rFonts w:hint="eastAsia" w:ascii="仿宋_GB2312" w:hAnsi="仿宋_GB2312" w:eastAsia="仿宋_GB2312" w:cs="仿宋_GB2312"/>
          <w:sz w:val="28"/>
          <w:szCs w:val="28"/>
        </w:rPr>
        <w:t>（以饮片实际生产企业为主体进行申报）</w:t>
      </w:r>
    </w:p>
    <w:p>
      <w:pPr>
        <w:adjustRightInd w:val="0"/>
        <w:snapToGrid w:val="0"/>
        <w:spacing w:line="560" w:lineRule="exact"/>
        <w:ind w:firstLine="562" w:firstLineChars="200"/>
        <w:jc w:val="left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专家评定</w:t>
      </w:r>
    </w:p>
    <w:p>
      <w:pPr>
        <w:adjustRightInd w:val="0"/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1.广东省医药行业协会对申报材料进行形式审查；</w:t>
      </w:r>
    </w:p>
    <w:p>
      <w:pPr>
        <w:adjustRightInd w:val="0"/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2.协会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组织相关专家到参评企业生产场所及药材种植基地实地审查。</w:t>
      </w:r>
    </w:p>
    <w:p>
      <w:pPr>
        <w:adjustRightInd w:val="0"/>
        <w:snapToGrid w:val="0"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协会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组织相关专家对参评企业资料和所提供中药饮片样品进行评分，确定入选广东省优质中药饮片。</w:t>
      </w:r>
    </w:p>
    <w:p>
      <w:pPr>
        <w:pStyle w:val="12"/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Chars="0"/>
        <w:jc w:val="left"/>
        <w:rPr>
          <w:rFonts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公示与结果发布</w:t>
      </w:r>
    </w:p>
    <w:p>
      <w:pPr>
        <w:pStyle w:val="4"/>
        <w:spacing w:line="5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协会</w:t>
      </w:r>
      <w:r>
        <w:rPr>
          <w:rFonts w:hint="eastAsia" w:ascii="Times New Roman" w:hAnsi="Times New Roman" w:eastAsia="仿宋_GB2312"/>
          <w:sz w:val="28"/>
          <w:szCs w:val="28"/>
        </w:rPr>
        <w:t>向社会公示专家评价结果，自公示之日起七天内为异议期。如有异议，则以书面形式上报省食品医药行业纪委办公室裁决。超过异议期提出异议的，一般不予受理（弄虚作假或有原则性错误的除外）。</w:t>
      </w:r>
    </w:p>
    <w:p>
      <w:pPr>
        <w:pStyle w:val="4"/>
        <w:spacing w:line="5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公示结束后，</w:t>
      </w:r>
      <w:r>
        <w:rPr>
          <w:rFonts w:hint="eastAsia" w:ascii="Times New Roman" w:hAnsi="Times New Roman" w:eastAsia="仿宋_GB2312"/>
          <w:sz w:val="28"/>
          <w:szCs w:val="28"/>
        </w:rPr>
        <w:t>广东省医药行业协会将向社会发布评定结果，并通报各有关部门。</w:t>
      </w:r>
    </w:p>
    <w:p>
      <w:pPr>
        <w:pStyle w:val="2"/>
        <w:spacing w:before="0" w:beforeAutospacing="0" w:after="0" w:afterAutospacing="0" w:line="560" w:lineRule="exact"/>
        <w:ind w:firstLine="551" w:firstLineChars="196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</w:t>
      </w:r>
      <w:r>
        <w:rPr>
          <w:rFonts w:ascii="黑体" w:hAnsi="黑体" w:eastAsia="黑体"/>
          <w:sz w:val="28"/>
          <w:szCs w:val="28"/>
        </w:rPr>
        <w:t>、撤销条件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 申报品种被国家、省级食品药品监督管理部门通报；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申报企业发生重大质量事故、重大安全事故及重大用户投诉的；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 申报品种临床安全性出现问题的；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 申报品种有低价倾销等不正当行为的；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 被药监部门取消GMP认证证书的企业；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以上条件具备其一者即可被否决，价格公布后出现质量问题且有否决条件之一的撤消其优质饮片资格。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A2B4B"/>
    <w:multiLevelType w:val="multilevel"/>
    <w:tmpl w:val="778A2B4B"/>
    <w:lvl w:ilvl="0" w:tentative="0">
      <w:start w:val="3"/>
      <w:numFmt w:val="japaneseCounting"/>
      <w:lvlText w:val="（%1）"/>
      <w:lvlJc w:val="left"/>
      <w:pPr>
        <w:ind w:left="1305" w:hanging="9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3ZTkzY2M2MTA5NTMwZDA0MmIyMTIzMGIzNWI3NmUifQ=="/>
  </w:docVars>
  <w:rsids>
    <w:rsidRoot w:val="00BE165E"/>
    <w:rsid w:val="000906A6"/>
    <w:rsid w:val="00175B56"/>
    <w:rsid w:val="00222CBD"/>
    <w:rsid w:val="00257AEF"/>
    <w:rsid w:val="002C32B0"/>
    <w:rsid w:val="002D17EB"/>
    <w:rsid w:val="0030639E"/>
    <w:rsid w:val="0045704C"/>
    <w:rsid w:val="004A0326"/>
    <w:rsid w:val="004F6151"/>
    <w:rsid w:val="00594B53"/>
    <w:rsid w:val="00670124"/>
    <w:rsid w:val="00736E72"/>
    <w:rsid w:val="00747542"/>
    <w:rsid w:val="007755D4"/>
    <w:rsid w:val="00791F4D"/>
    <w:rsid w:val="008532CE"/>
    <w:rsid w:val="00867C6B"/>
    <w:rsid w:val="008C25B6"/>
    <w:rsid w:val="008E3226"/>
    <w:rsid w:val="00917999"/>
    <w:rsid w:val="00935997"/>
    <w:rsid w:val="00AB207C"/>
    <w:rsid w:val="00BE165E"/>
    <w:rsid w:val="00D02AEE"/>
    <w:rsid w:val="00DC3FDC"/>
    <w:rsid w:val="00E01A46"/>
    <w:rsid w:val="00E6700F"/>
    <w:rsid w:val="00F54992"/>
    <w:rsid w:val="00FA75A0"/>
    <w:rsid w:val="0623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0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uiPriority w:val="0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标题 2 Char"/>
    <w:basedOn w:val="8"/>
    <w:link w:val="3"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1">
    <w:name w:val="纯文本 Char"/>
    <w:basedOn w:val="8"/>
    <w:link w:val="4"/>
    <w:qFormat/>
    <w:uiPriority w:val="0"/>
    <w:rPr>
      <w:rFonts w:ascii="宋体" w:hAnsi="Courier New" w:eastAsia="宋体" w:cs="Courier New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6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8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1493</Words>
  <Characters>1536</Characters>
  <Lines>12</Lines>
  <Paragraphs>3</Paragraphs>
  <TotalTime>110</TotalTime>
  <ScaleCrop>false</ScaleCrop>
  <LinksUpToDate>false</LinksUpToDate>
  <CharactersWithSpaces>1639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2020-03-19T10:39:00Z</dcterms:created>
  <dc:creator>dongate</dc:creator>
  <cp:lastModifiedBy>Margaret</cp:lastModifiedBy>
  <dcterms:modified xsi:type="dcterms:W3CDTF">2023-03-07T07:31:08Z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00A5893B59684D7F908D5C021E36E4C2</vt:lpwstr>
  </property>
</Properties>
</file>