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附件1</w:t>
      </w:r>
    </w:p>
    <w:p>
      <w:pPr>
        <w:spacing w:line="560" w:lineRule="exact"/>
        <w:jc w:val="center"/>
        <w:rPr>
          <w:rStyle w:val="10"/>
          <w:rFonts w:ascii="黑体" w:hAnsi="黑体" w:eastAsia="黑体" w:cs="仿宋_GB2312"/>
          <w:sz w:val="44"/>
          <w:szCs w:val="44"/>
          <w:shd w:val="clear" w:color="auto" w:fill="FFFFFF"/>
        </w:rPr>
      </w:pPr>
      <w:r>
        <w:rPr>
          <w:rStyle w:val="10"/>
          <w:rFonts w:hint="eastAsia" w:ascii="黑体" w:hAnsi="黑体" w:eastAsia="黑体" w:cs="仿宋_GB2312"/>
          <w:sz w:val="44"/>
          <w:szCs w:val="44"/>
          <w:shd w:val="clear" w:color="auto" w:fill="FFFFFF"/>
        </w:rPr>
        <w:t>2021年广东省优质中药饮片</w:t>
      </w:r>
    </w:p>
    <w:p>
      <w:pPr>
        <w:spacing w:line="560" w:lineRule="exact"/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r>
        <w:rPr>
          <w:rStyle w:val="10"/>
          <w:rFonts w:hint="eastAsia" w:ascii="黑体" w:hAnsi="黑体" w:eastAsia="黑体" w:cs="仿宋_GB2312"/>
          <w:sz w:val="44"/>
          <w:szCs w:val="44"/>
          <w:shd w:val="clear" w:color="auto" w:fill="FFFFFF"/>
        </w:rPr>
        <w:t>申报</w:t>
      </w:r>
      <w:r>
        <w:rPr>
          <w:rFonts w:hint="eastAsia" w:ascii="黑体" w:hAnsi="黑体" w:eastAsia="黑体" w:cs="仿宋_GB2312"/>
          <w:b/>
          <w:bCs/>
          <w:sz w:val="44"/>
          <w:szCs w:val="44"/>
        </w:rPr>
        <w:t>回执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8"/>
          <w:szCs w:val="5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906"/>
        <w:gridCol w:w="1416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2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6"/>
              </w:rPr>
              <w:t>企业名称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6"/>
              </w:rPr>
              <w:t>（盖章）</w:t>
            </w:r>
          </w:p>
        </w:tc>
        <w:tc>
          <w:tcPr>
            <w:tcW w:w="6966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6"/>
              </w:rPr>
              <w:t>联系人</w:t>
            </w:r>
          </w:p>
        </w:tc>
        <w:tc>
          <w:tcPr>
            <w:tcW w:w="23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6"/>
              </w:rPr>
              <w:t>部门及职务</w:t>
            </w:r>
          </w:p>
        </w:tc>
        <w:tc>
          <w:tcPr>
            <w:tcW w:w="232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6"/>
              </w:rPr>
              <w:t>手机</w:t>
            </w:r>
          </w:p>
        </w:tc>
        <w:tc>
          <w:tcPr>
            <w:tcW w:w="232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6"/>
              </w:rPr>
              <w:t>邮箱/QQ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2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</w:tc>
        <w:tc>
          <w:tcPr>
            <w:tcW w:w="232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</w:tc>
        <w:tc>
          <w:tcPr>
            <w:tcW w:w="232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32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6"/>
              </w:rPr>
              <w:t>参评中药饮片名称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（商标名称+产品名称）</w:t>
            </w:r>
          </w:p>
        </w:tc>
        <w:tc>
          <w:tcPr>
            <w:tcW w:w="60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6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  <w:bookmarkStart w:id="1" w:name="_GoBack"/>
      <w:bookmarkEnd w:id="1"/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6"/>
        </w:rPr>
      </w:pPr>
    </w:p>
    <w:p>
      <w:pPr>
        <w:rPr>
          <w:rFonts w:eastAsia="黑体"/>
          <w:color w:val="000000"/>
          <w:sz w:val="44"/>
        </w:rPr>
      </w:pPr>
      <w:bookmarkStart w:id="0" w:name="_Toc133769181"/>
    </w:p>
    <w:p>
      <w:pPr>
        <w:rPr>
          <w:rFonts w:eastAsia="黑体"/>
          <w:color w:val="000000"/>
          <w:sz w:val="44"/>
        </w:rPr>
      </w:pPr>
    </w:p>
    <w:bookmarkEnd w:id="0"/>
    <w:p>
      <w:pPr>
        <w:rPr>
          <w:rFonts w:eastAsia="黑体"/>
          <w:color w:val="000000"/>
          <w:sz w:val="44"/>
        </w:rPr>
      </w:pPr>
    </w:p>
    <w:sectPr>
      <w:pgSz w:w="11907" w:h="16840"/>
      <w:pgMar w:top="1701" w:right="1418" w:bottom="1701" w:left="1418" w:header="851" w:footer="1474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455"/>
    <w:rsid w:val="001B65AE"/>
    <w:rsid w:val="001D195B"/>
    <w:rsid w:val="002C4455"/>
    <w:rsid w:val="003E3421"/>
    <w:rsid w:val="008C4EE7"/>
    <w:rsid w:val="00A61473"/>
    <w:rsid w:val="00B0202B"/>
    <w:rsid w:val="00B66A58"/>
    <w:rsid w:val="00E968B9"/>
    <w:rsid w:val="00F11154"/>
    <w:rsid w:val="00F805B1"/>
    <w:rsid w:val="46C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1 Char"/>
    <w:basedOn w:val="9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页脚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Char"/>
    <w:basedOn w:val="9"/>
    <w:link w:val="4"/>
    <w:uiPriority w:val="0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2020-03-19T10:36:00Z</dcterms:created>
  <dc:creator>dongate</dc:creator>
  <cp:lastModifiedBy>Margaret</cp:lastModifiedBy>
  <dcterms:modified xsi:type="dcterms:W3CDTF">2021-03-18T06:15:09Z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355991E3AC0A460BA66E6970AD8E0A5D</vt:lpwstr>
  </property>
</Properties>
</file>